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F48" w:rsidRPr="00B73F48" w:rsidRDefault="00B974AA" w:rsidP="00B73F48">
      <w:bookmarkStart w:id="0" w:name="_GoBack"/>
      <w:r>
        <w:rPr>
          <w:noProof/>
          <w:color w:val="FF00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6423334</wp:posOffset>
            </wp:positionH>
            <wp:positionV relativeFrom="paragraph">
              <wp:posOffset>3088005</wp:posOffset>
            </wp:positionV>
            <wp:extent cx="1672281" cy="2229500"/>
            <wp:effectExtent l="0" t="0" r="444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to tamb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281" cy="222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73F48" w:rsidRPr="006649B2">
        <w:rPr>
          <w:noProof/>
          <w:color w:val="FF00FF"/>
        </w:rPr>
        <w:drawing>
          <wp:inline distT="0" distB="0" distL="0" distR="0">
            <wp:extent cx="8692662" cy="6223488"/>
            <wp:effectExtent l="0" t="457200" r="13335" b="6350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B73F48" w:rsidRPr="00B73F48" w:rsidSect="006649B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48"/>
    <w:rsid w:val="006649B2"/>
    <w:rsid w:val="00B73F48"/>
    <w:rsid w:val="00B974AA"/>
    <w:rsid w:val="00C343AB"/>
    <w:rsid w:val="00E0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4E022-1218-4C1B-8FC0-F6F7C9F7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402E34A-6E31-4492-8B46-89D08E998726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A27EAF96-8B4E-4D1A-BCE5-5BADF076D0AC}">
      <dgm:prSet phldrT="[Texto]"/>
      <dgm:spPr/>
      <dgm:t>
        <a:bodyPr/>
        <a:lstStyle/>
        <a:p>
          <a:r>
            <a:rPr lang="es-MX">
              <a:latin typeface="Arial Black" panose="020B0A04020102020204" pitchFamily="34" charset="0"/>
            </a:rPr>
            <a:t>La contaminacion ambiental  y los puntos que atacan</a:t>
          </a:r>
          <a:r>
            <a:rPr lang="es-MX"/>
            <a:t>.</a:t>
          </a:r>
        </a:p>
      </dgm:t>
    </dgm:pt>
    <dgm:pt modelId="{0BE972F6-C91B-48DA-83FE-3DD884B6CD88}" type="parTrans" cxnId="{D2AF8F0B-0BB5-48EB-812C-3341E3944E00}">
      <dgm:prSet/>
      <dgm:spPr/>
      <dgm:t>
        <a:bodyPr/>
        <a:lstStyle/>
        <a:p>
          <a:endParaRPr lang="es-MX"/>
        </a:p>
      </dgm:t>
    </dgm:pt>
    <dgm:pt modelId="{ADBC7C25-0CDD-4F63-A2FF-27AE3A92C121}" type="sibTrans" cxnId="{D2AF8F0B-0BB5-48EB-812C-3341E3944E00}">
      <dgm:prSet/>
      <dgm:spPr/>
      <dgm:t>
        <a:bodyPr/>
        <a:lstStyle/>
        <a:p>
          <a:endParaRPr lang="es-MX"/>
        </a:p>
      </dgm:t>
    </dgm:pt>
    <dgm:pt modelId="{D4711A76-FC89-4A73-BA60-B9A743F6BB39}">
      <dgm:prSet phldrT="[Texto]" custT="1"/>
      <dgm:spPr/>
      <dgm:t>
        <a:bodyPr/>
        <a:lstStyle/>
        <a:p>
          <a:r>
            <a:rPr lang="es-MX" sz="1050">
              <a:solidFill>
                <a:srgbClr val="92D050"/>
              </a:solidFill>
              <a:latin typeface="Arial Black" panose="020B0A04020102020204" pitchFamily="34" charset="0"/>
            </a:rPr>
            <a:t>Aire:</a:t>
          </a:r>
          <a:r>
            <a:rPr lang="es-MX" sz="1050"/>
            <a:t>Las emisiones de los automóviles, los compuestos químicos de las fábricas, el polvo, el polen y las esporas de moho pueden estar suspendidas como partículas. El ozono, un gas, es un componente fundamental de la contaminación del aire en las ciudades.</a:t>
          </a:r>
        </a:p>
        <a:p>
          <a:endParaRPr lang="es-MX" sz="500"/>
        </a:p>
      </dgm:t>
    </dgm:pt>
    <dgm:pt modelId="{D3C42260-5B36-4E70-8043-E6EBAC0882F8}" type="parTrans" cxnId="{2BAD60E7-3E7D-44EF-AF9E-FA458791C820}">
      <dgm:prSet/>
      <dgm:spPr/>
      <dgm:t>
        <a:bodyPr/>
        <a:lstStyle/>
        <a:p>
          <a:endParaRPr lang="es-MX"/>
        </a:p>
      </dgm:t>
    </dgm:pt>
    <dgm:pt modelId="{745DB251-67C5-4746-9A50-7EC6089217D0}" type="sibTrans" cxnId="{2BAD60E7-3E7D-44EF-AF9E-FA458791C820}">
      <dgm:prSet/>
      <dgm:spPr/>
      <dgm:t>
        <a:bodyPr/>
        <a:lstStyle/>
        <a:p>
          <a:endParaRPr lang="es-MX"/>
        </a:p>
      </dgm:t>
    </dgm:pt>
    <dgm:pt modelId="{F2FC03A2-C6BE-4426-8DF8-E06CA22328EE}">
      <dgm:prSet phldrT="[Texto]" custT="1"/>
      <dgm:spPr/>
      <dgm:t>
        <a:bodyPr/>
        <a:lstStyle/>
        <a:p>
          <a:r>
            <a:rPr lang="es-MX" sz="1050">
              <a:solidFill>
                <a:srgbClr val="FF00FF"/>
              </a:solidFill>
              <a:latin typeface="Arial Black" panose="020B0A04020102020204" pitchFamily="34" charset="0"/>
            </a:rPr>
            <a:t>Agua</a:t>
          </a:r>
          <a:r>
            <a:rPr lang="es-MX" sz="900">
              <a:solidFill>
                <a:srgbClr val="FF00FF"/>
              </a:solidFill>
            </a:rPr>
            <a:t>:</a:t>
          </a:r>
          <a:r>
            <a:rPr lang="es-MX" sz="1050">
              <a:latin typeface="Arial Black" panose="020B0A04020102020204" pitchFamily="34" charset="0"/>
            </a:rPr>
            <a:t>Este tipo de contaminación puede definirse de muchas formas, una de ellas y la más común es que hace referencia a la acumulación de una o más sustancias ajenas al agua que se han recolectado hasta tal magnitud que van generando una gran cantidad de consecuencias; entre las cuales se incluye el desequilibrio en la vida </a:t>
          </a:r>
        </a:p>
      </dgm:t>
    </dgm:pt>
    <dgm:pt modelId="{D3F6BF0B-0208-41D9-8CA5-4FD264E8CAD2}" type="parTrans" cxnId="{E8894CB1-B5D4-4BBA-B1A7-5F4839A2F4C4}">
      <dgm:prSet/>
      <dgm:spPr/>
      <dgm:t>
        <a:bodyPr/>
        <a:lstStyle/>
        <a:p>
          <a:endParaRPr lang="es-MX"/>
        </a:p>
      </dgm:t>
    </dgm:pt>
    <dgm:pt modelId="{05EBBC49-1FF5-41CE-9AD7-6E487A01CE53}" type="sibTrans" cxnId="{E8894CB1-B5D4-4BBA-B1A7-5F4839A2F4C4}">
      <dgm:prSet/>
      <dgm:spPr/>
      <dgm:t>
        <a:bodyPr/>
        <a:lstStyle/>
        <a:p>
          <a:endParaRPr lang="es-MX"/>
        </a:p>
      </dgm:t>
    </dgm:pt>
    <dgm:pt modelId="{E8CF6E1C-DBFC-4FEF-8AEA-5651BCDB2923}">
      <dgm:prSet phldrT="[Texto]" custT="1"/>
      <dgm:spPr/>
      <dgm:t>
        <a:bodyPr/>
        <a:lstStyle/>
        <a:p>
          <a:r>
            <a:rPr lang="es-MX" sz="1050">
              <a:solidFill>
                <a:schemeClr val="accent2">
                  <a:lumMod val="75000"/>
                </a:schemeClr>
              </a:solidFill>
              <a:latin typeface="Arial Black" panose="020B0A04020102020204" pitchFamily="34" charset="0"/>
            </a:rPr>
            <a:t>Tierra:</a:t>
          </a:r>
          <a:r>
            <a:rPr lang="es-MX" sz="1050" b="0" i="0"/>
            <a:t>Los residuos industriales: estos residuos suelen contener un mayor porcentaje de residuos metálicos o productos químicos, esto altera más la composición del suelo. Las filtraciones de los desechos sanitarios y la acumulación de productos industriales también son causas de </a:t>
          </a:r>
          <a:r>
            <a:rPr lang="es-MX" sz="1050" b="1" i="0"/>
            <a:t>contaminación</a:t>
          </a:r>
          <a:r>
            <a:rPr lang="es-MX" sz="1050" b="0" i="0"/>
            <a:t> de la </a:t>
          </a:r>
          <a:r>
            <a:rPr lang="es-MX" sz="1050" b="1" i="0"/>
            <a:t>tierra</a:t>
          </a:r>
          <a:r>
            <a:rPr lang="es-MX" sz="500" b="0" i="0"/>
            <a:t>.</a:t>
          </a:r>
          <a:endParaRPr lang="es-MX" sz="500">
            <a:latin typeface="Arial Black" panose="020B0A04020102020204" pitchFamily="34" charset="0"/>
          </a:endParaRPr>
        </a:p>
      </dgm:t>
    </dgm:pt>
    <dgm:pt modelId="{E0A64A7B-A0FA-49BD-AE23-27BE405D2302}" type="parTrans" cxnId="{4017981A-D632-428A-BE09-9EB3B2D71F52}">
      <dgm:prSet/>
      <dgm:spPr/>
      <dgm:t>
        <a:bodyPr/>
        <a:lstStyle/>
        <a:p>
          <a:endParaRPr lang="es-MX"/>
        </a:p>
      </dgm:t>
    </dgm:pt>
    <dgm:pt modelId="{C7C8A228-6C10-48BE-B9D7-439FC9C3C06C}" type="sibTrans" cxnId="{4017981A-D632-428A-BE09-9EB3B2D71F52}">
      <dgm:prSet/>
      <dgm:spPr/>
      <dgm:t>
        <a:bodyPr/>
        <a:lstStyle/>
        <a:p>
          <a:endParaRPr lang="es-MX"/>
        </a:p>
      </dgm:t>
    </dgm:pt>
    <dgm:pt modelId="{FEF0A286-3327-4CEA-98BE-AE52A3DB1405}">
      <dgm:prSet/>
      <dgm:spPr/>
      <dgm:t>
        <a:bodyPr/>
        <a:lstStyle/>
        <a:p>
          <a:r>
            <a:rPr lang="es-MX"/>
            <a:t>sas</a:t>
          </a:r>
        </a:p>
      </dgm:t>
    </dgm:pt>
    <dgm:pt modelId="{3354254E-E7AE-41B4-BAA3-0AC358E28B1B}" type="parTrans" cxnId="{5DBB1660-E20C-49AE-8668-CF2CC82E4F46}">
      <dgm:prSet/>
      <dgm:spPr/>
      <dgm:t>
        <a:bodyPr/>
        <a:lstStyle/>
        <a:p>
          <a:endParaRPr lang="es-MX"/>
        </a:p>
      </dgm:t>
    </dgm:pt>
    <dgm:pt modelId="{D1C6E444-AA14-4EA8-B36B-EF8B6322146E}" type="sibTrans" cxnId="{5DBB1660-E20C-49AE-8668-CF2CC82E4F46}">
      <dgm:prSet/>
      <dgm:spPr/>
      <dgm:t>
        <a:bodyPr/>
        <a:lstStyle/>
        <a:p>
          <a:endParaRPr lang="es-MX"/>
        </a:p>
      </dgm:t>
    </dgm:pt>
    <dgm:pt modelId="{62939130-7E4F-4322-86EE-55053AF1112E}" type="pres">
      <dgm:prSet presAssocID="{2402E34A-6E31-4492-8B46-89D08E998726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4F4E5C1C-D28B-42C1-A120-E13DE64D97C2}" type="pres">
      <dgm:prSet presAssocID="{A27EAF96-8B4E-4D1A-BCE5-5BADF076D0AC}" presName="root1" presStyleCnt="0"/>
      <dgm:spPr/>
    </dgm:pt>
    <dgm:pt modelId="{2C22C9C0-9896-4269-AA60-94A26785C709}" type="pres">
      <dgm:prSet presAssocID="{A27EAF96-8B4E-4D1A-BCE5-5BADF076D0AC}" presName="LevelOneTextNode" presStyleLbl="node0" presStyleIdx="0" presStyleCnt="1" custLinFactNeighborX="-14002" custLinFactNeighborY="32077">
        <dgm:presLayoutVars>
          <dgm:chPref val="3"/>
        </dgm:presLayoutVars>
      </dgm:prSet>
      <dgm:spPr/>
    </dgm:pt>
    <dgm:pt modelId="{86EF83C5-4FFF-40EA-A62D-0F69DC17963D}" type="pres">
      <dgm:prSet presAssocID="{A27EAF96-8B4E-4D1A-BCE5-5BADF076D0AC}" presName="level2hierChild" presStyleCnt="0"/>
      <dgm:spPr/>
    </dgm:pt>
    <dgm:pt modelId="{6ECC7A89-A415-41CF-808E-A4314A2A8330}" type="pres">
      <dgm:prSet presAssocID="{D3C42260-5B36-4E70-8043-E6EBAC0882F8}" presName="conn2-1" presStyleLbl="parChTrans1D2" presStyleIdx="0" presStyleCnt="3"/>
      <dgm:spPr/>
    </dgm:pt>
    <dgm:pt modelId="{0D94A0FF-B277-45F1-A8E0-A2223643FFAF}" type="pres">
      <dgm:prSet presAssocID="{D3C42260-5B36-4E70-8043-E6EBAC0882F8}" presName="connTx" presStyleLbl="parChTrans1D2" presStyleIdx="0" presStyleCnt="3"/>
      <dgm:spPr/>
    </dgm:pt>
    <dgm:pt modelId="{43F1194E-7422-4EA6-B127-9D73881C0450}" type="pres">
      <dgm:prSet presAssocID="{D4711A76-FC89-4A73-BA60-B9A743F6BB39}" presName="root2" presStyleCnt="0"/>
      <dgm:spPr/>
    </dgm:pt>
    <dgm:pt modelId="{9543F353-475A-491A-A3B4-E2AE748C8E84}" type="pres">
      <dgm:prSet presAssocID="{D4711A76-FC89-4A73-BA60-B9A743F6BB39}" presName="LevelTwoTextNode" presStyleLbl="node2" presStyleIdx="0" presStyleCnt="3" custScaleX="110595" custScaleY="186950" custLinFactNeighborX="1383" custLinFactNeighborY="-68889">
        <dgm:presLayoutVars>
          <dgm:chPref val="3"/>
        </dgm:presLayoutVars>
      </dgm:prSet>
      <dgm:spPr/>
    </dgm:pt>
    <dgm:pt modelId="{262FBC59-A815-4962-B946-E54758D0A6E3}" type="pres">
      <dgm:prSet presAssocID="{D4711A76-FC89-4A73-BA60-B9A743F6BB39}" presName="level3hierChild" presStyleCnt="0"/>
      <dgm:spPr/>
    </dgm:pt>
    <dgm:pt modelId="{BC994093-8A83-4A2E-9A97-29CABE8CA5B1}" type="pres">
      <dgm:prSet presAssocID="{D3F6BF0B-0208-41D9-8CA5-4FD264E8CAD2}" presName="conn2-1" presStyleLbl="parChTrans1D3" presStyleIdx="0" presStyleCnt="1"/>
      <dgm:spPr/>
    </dgm:pt>
    <dgm:pt modelId="{0E255B31-E3B5-491C-8E65-08A0206C1452}" type="pres">
      <dgm:prSet presAssocID="{D3F6BF0B-0208-41D9-8CA5-4FD264E8CAD2}" presName="connTx" presStyleLbl="parChTrans1D3" presStyleIdx="0" presStyleCnt="1"/>
      <dgm:spPr/>
    </dgm:pt>
    <dgm:pt modelId="{C9E33034-8C02-4FD9-B5B6-2129335C8280}" type="pres">
      <dgm:prSet presAssocID="{F2FC03A2-C6BE-4426-8DF8-E06CA22328EE}" presName="root2" presStyleCnt="0"/>
      <dgm:spPr/>
    </dgm:pt>
    <dgm:pt modelId="{9F1F586C-BB9B-4DA4-A3B3-5BFD41E6063E}" type="pres">
      <dgm:prSet presAssocID="{F2FC03A2-C6BE-4426-8DF8-E06CA22328EE}" presName="LevelTwoTextNode" presStyleLbl="node3" presStyleIdx="0" presStyleCnt="1" custScaleY="220401">
        <dgm:presLayoutVars>
          <dgm:chPref val="3"/>
        </dgm:presLayoutVars>
      </dgm:prSet>
      <dgm:spPr/>
    </dgm:pt>
    <dgm:pt modelId="{B056E0CF-8791-4E81-A0E4-54F57863C492}" type="pres">
      <dgm:prSet presAssocID="{F2FC03A2-C6BE-4426-8DF8-E06CA22328EE}" presName="level3hierChild" presStyleCnt="0"/>
      <dgm:spPr/>
    </dgm:pt>
    <dgm:pt modelId="{144D06E7-5A8A-4866-B012-0929D4A6D9DB}" type="pres">
      <dgm:prSet presAssocID="{3354254E-E7AE-41B4-BAA3-0AC358E28B1B}" presName="conn2-1" presStyleLbl="parChTrans1D2" presStyleIdx="1" presStyleCnt="3"/>
      <dgm:spPr/>
    </dgm:pt>
    <dgm:pt modelId="{D80198B7-3A27-4CF3-8DFF-9E0C5F5160F0}" type="pres">
      <dgm:prSet presAssocID="{3354254E-E7AE-41B4-BAA3-0AC358E28B1B}" presName="connTx" presStyleLbl="parChTrans1D2" presStyleIdx="1" presStyleCnt="3"/>
      <dgm:spPr/>
    </dgm:pt>
    <dgm:pt modelId="{558079EA-3658-4DB6-9A40-9156714E0DC9}" type="pres">
      <dgm:prSet presAssocID="{FEF0A286-3327-4CEA-98BE-AE52A3DB1405}" presName="root2" presStyleCnt="0"/>
      <dgm:spPr/>
    </dgm:pt>
    <dgm:pt modelId="{C3FA1469-1983-4421-83A3-03569524E6DA}" type="pres">
      <dgm:prSet presAssocID="{FEF0A286-3327-4CEA-98BE-AE52A3DB1405}" presName="LevelTwoTextNode" presStyleLbl="node2" presStyleIdx="1" presStyleCnt="3" custScaleX="185102" custScaleY="261576" custLinFactX="24185" custLinFactNeighborX="100000" custLinFactNeighborY="59312">
        <dgm:presLayoutVars>
          <dgm:chPref val="3"/>
        </dgm:presLayoutVars>
      </dgm:prSet>
      <dgm:spPr/>
    </dgm:pt>
    <dgm:pt modelId="{11CADEFE-7C1E-46C2-B735-32B1A78F7165}" type="pres">
      <dgm:prSet presAssocID="{FEF0A286-3327-4CEA-98BE-AE52A3DB1405}" presName="level3hierChild" presStyleCnt="0"/>
      <dgm:spPr/>
    </dgm:pt>
    <dgm:pt modelId="{3EB4572C-2073-4C67-A080-ACD28C5CADD7}" type="pres">
      <dgm:prSet presAssocID="{E0A64A7B-A0FA-49BD-AE23-27BE405D2302}" presName="conn2-1" presStyleLbl="parChTrans1D2" presStyleIdx="2" presStyleCnt="3"/>
      <dgm:spPr/>
    </dgm:pt>
    <dgm:pt modelId="{15A6B386-6481-4D40-A1CD-877F1610BAA8}" type="pres">
      <dgm:prSet presAssocID="{E0A64A7B-A0FA-49BD-AE23-27BE405D2302}" presName="connTx" presStyleLbl="parChTrans1D2" presStyleIdx="2" presStyleCnt="3"/>
      <dgm:spPr/>
    </dgm:pt>
    <dgm:pt modelId="{CBB86EE0-311F-4C19-B29B-3D49AC3819E6}" type="pres">
      <dgm:prSet presAssocID="{E8CF6E1C-DBFC-4FEF-8AEA-5651BCDB2923}" presName="root2" presStyleCnt="0"/>
      <dgm:spPr/>
    </dgm:pt>
    <dgm:pt modelId="{63BDA492-AFEC-4D97-B2C1-3E0F8E8DFB5B}" type="pres">
      <dgm:prSet presAssocID="{E8CF6E1C-DBFC-4FEF-8AEA-5651BCDB2923}" presName="LevelTwoTextNode" presStyleLbl="node2" presStyleIdx="2" presStyleCnt="3" custScaleY="196239" custLinFactNeighborX="-690" custLinFactNeighborY="1380">
        <dgm:presLayoutVars>
          <dgm:chPref val="3"/>
        </dgm:presLayoutVars>
      </dgm:prSet>
      <dgm:spPr/>
    </dgm:pt>
    <dgm:pt modelId="{057E0293-4A7C-4783-B3A8-4A7AFC321B0E}" type="pres">
      <dgm:prSet presAssocID="{E8CF6E1C-DBFC-4FEF-8AEA-5651BCDB2923}" presName="level3hierChild" presStyleCnt="0"/>
      <dgm:spPr/>
    </dgm:pt>
  </dgm:ptLst>
  <dgm:cxnLst>
    <dgm:cxn modelId="{D2AF8F0B-0BB5-48EB-812C-3341E3944E00}" srcId="{2402E34A-6E31-4492-8B46-89D08E998726}" destId="{A27EAF96-8B4E-4D1A-BCE5-5BADF076D0AC}" srcOrd="0" destOrd="0" parTransId="{0BE972F6-C91B-48DA-83FE-3DD884B6CD88}" sibTransId="{ADBC7C25-0CDD-4F63-A2FF-27AE3A92C121}"/>
    <dgm:cxn modelId="{C033E514-A1DC-4D1C-885C-75E631859B04}" type="presOf" srcId="{D3C42260-5B36-4E70-8043-E6EBAC0882F8}" destId="{6ECC7A89-A415-41CF-808E-A4314A2A8330}" srcOrd="0" destOrd="0" presId="urn:microsoft.com/office/officeart/2005/8/layout/hierarchy2"/>
    <dgm:cxn modelId="{D9B36716-32B4-43F8-A778-285FAD365196}" type="presOf" srcId="{3354254E-E7AE-41B4-BAA3-0AC358E28B1B}" destId="{144D06E7-5A8A-4866-B012-0929D4A6D9DB}" srcOrd="0" destOrd="0" presId="urn:microsoft.com/office/officeart/2005/8/layout/hierarchy2"/>
    <dgm:cxn modelId="{4017981A-D632-428A-BE09-9EB3B2D71F52}" srcId="{A27EAF96-8B4E-4D1A-BCE5-5BADF076D0AC}" destId="{E8CF6E1C-DBFC-4FEF-8AEA-5651BCDB2923}" srcOrd="2" destOrd="0" parTransId="{E0A64A7B-A0FA-49BD-AE23-27BE405D2302}" sibTransId="{C7C8A228-6C10-48BE-B9D7-439FC9C3C06C}"/>
    <dgm:cxn modelId="{A6BDF631-1CBF-437B-96CB-D5A6EAD46A9D}" type="presOf" srcId="{3354254E-E7AE-41B4-BAA3-0AC358E28B1B}" destId="{D80198B7-3A27-4CF3-8DFF-9E0C5F5160F0}" srcOrd="1" destOrd="0" presId="urn:microsoft.com/office/officeart/2005/8/layout/hierarchy2"/>
    <dgm:cxn modelId="{5DBB1660-E20C-49AE-8668-CF2CC82E4F46}" srcId="{A27EAF96-8B4E-4D1A-BCE5-5BADF076D0AC}" destId="{FEF0A286-3327-4CEA-98BE-AE52A3DB1405}" srcOrd="1" destOrd="0" parTransId="{3354254E-E7AE-41B4-BAA3-0AC358E28B1B}" sibTransId="{D1C6E444-AA14-4EA8-B36B-EF8B6322146E}"/>
    <dgm:cxn modelId="{80B1A948-E918-4F5B-B4C8-66622611C5E0}" type="presOf" srcId="{2402E34A-6E31-4492-8B46-89D08E998726}" destId="{62939130-7E4F-4322-86EE-55053AF1112E}" srcOrd="0" destOrd="0" presId="urn:microsoft.com/office/officeart/2005/8/layout/hierarchy2"/>
    <dgm:cxn modelId="{317996A0-9A99-4E89-A3E6-26EFDA6DD912}" type="presOf" srcId="{D4711A76-FC89-4A73-BA60-B9A743F6BB39}" destId="{9543F353-475A-491A-A3B4-E2AE748C8E84}" srcOrd="0" destOrd="0" presId="urn:microsoft.com/office/officeart/2005/8/layout/hierarchy2"/>
    <dgm:cxn modelId="{E8894CB1-B5D4-4BBA-B1A7-5F4839A2F4C4}" srcId="{D4711A76-FC89-4A73-BA60-B9A743F6BB39}" destId="{F2FC03A2-C6BE-4426-8DF8-E06CA22328EE}" srcOrd="0" destOrd="0" parTransId="{D3F6BF0B-0208-41D9-8CA5-4FD264E8CAD2}" sibTransId="{05EBBC49-1FF5-41CE-9AD7-6E487A01CE53}"/>
    <dgm:cxn modelId="{1F06B1B6-9CD7-49AF-8B6A-AC6F3517F624}" type="presOf" srcId="{D3F6BF0B-0208-41D9-8CA5-4FD264E8CAD2}" destId="{0E255B31-E3B5-491C-8E65-08A0206C1452}" srcOrd="1" destOrd="0" presId="urn:microsoft.com/office/officeart/2005/8/layout/hierarchy2"/>
    <dgm:cxn modelId="{031BE9BE-5149-4F1A-AF0A-8E3EAD606B01}" type="presOf" srcId="{D3C42260-5B36-4E70-8043-E6EBAC0882F8}" destId="{0D94A0FF-B277-45F1-A8E0-A2223643FFAF}" srcOrd="1" destOrd="0" presId="urn:microsoft.com/office/officeart/2005/8/layout/hierarchy2"/>
    <dgm:cxn modelId="{60FC71C3-0182-4946-90C6-A4C470C41EFA}" type="presOf" srcId="{E0A64A7B-A0FA-49BD-AE23-27BE405D2302}" destId="{15A6B386-6481-4D40-A1CD-877F1610BAA8}" srcOrd="1" destOrd="0" presId="urn:microsoft.com/office/officeart/2005/8/layout/hierarchy2"/>
    <dgm:cxn modelId="{9729B0D2-3DC6-406F-A027-F0AFE08EAB69}" type="presOf" srcId="{FEF0A286-3327-4CEA-98BE-AE52A3DB1405}" destId="{C3FA1469-1983-4421-83A3-03569524E6DA}" srcOrd="0" destOrd="0" presId="urn:microsoft.com/office/officeart/2005/8/layout/hierarchy2"/>
    <dgm:cxn modelId="{013D5BD3-F837-4B43-A756-5645E94C375B}" type="presOf" srcId="{D3F6BF0B-0208-41D9-8CA5-4FD264E8CAD2}" destId="{BC994093-8A83-4A2E-9A97-29CABE8CA5B1}" srcOrd="0" destOrd="0" presId="urn:microsoft.com/office/officeart/2005/8/layout/hierarchy2"/>
    <dgm:cxn modelId="{7FD4D5D3-D3A3-47B5-8AE4-C78284C880A6}" type="presOf" srcId="{E0A64A7B-A0FA-49BD-AE23-27BE405D2302}" destId="{3EB4572C-2073-4C67-A080-ACD28C5CADD7}" srcOrd="0" destOrd="0" presId="urn:microsoft.com/office/officeart/2005/8/layout/hierarchy2"/>
    <dgm:cxn modelId="{262CF6E0-8881-4618-9D7B-FD116D5776F9}" type="presOf" srcId="{A27EAF96-8B4E-4D1A-BCE5-5BADF076D0AC}" destId="{2C22C9C0-9896-4269-AA60-94A26785C709}" srcOrd="0" destOrd="0" presId="urn:microsoft.com/office/officeart/2005/8/layout/hierarchy2"/>
    <dgm:cxn modelId="{2BAD60E7-3E7D-44EF-AF9E-FA458791C820}" srcId="{A27EAF96-8B4E-4D1A-BCE5-5BADF076D0AC}" destId="{D4711A76-FC89-4A73-BA60-B9A743F6BB39}" srcOrd="0" destOrd="0" parTransId="{D3C42260-5B36-4E70-8043-E6EBAC0882F8}" sibTransId="{745DB251-67C5-4746-9A50-7EC6089217D0}"/>
    <dgm:cxn modelId="{1E3D3FEE-6D1C-41F7-9972-2E7858E85C2C}" type="presOf" srcId="{E8CF6E1C-DBFC-4FEF-8AEA-5651BCDB2923}" destId="{63BDA492-AFEC-4D97-B2C1-3E0F8E8DFB5B}" srcOrd="0" destOrd="0" presId="urn:microsoft.com/office/officeart/2005/8/layout/hierarchy2"/>
    <dgm:cxn modelId="{E8CD62EF-B1DB-4E5D-B49C-F7BBE33DD7A3}" type="presOf" srcId="{F2FC03A2-C6BE-4426-8DF8-E06CA22328EE}" destId="{9F1F586C-BB9B-4DA4-A3B3-5BFD41E6063E}" srcOrd="0" destOrd="0" presId="urn:microsoft.com/office/officeart/2005/8/layout/hierarchy2"/>
    <dgm:cxn modelId="{E85CC5C2-ADB7-4461-9B4D-66EB0FF14F47}" type="presParOf" srcId="{62939130-7E4F-4322-86EE-55053AF1112E}" destId="{4F4E5C1C-D28B-42C1-A120-E13DE64D97C2}" srcOrd="0" destOrd="0" presId="urn:microsoft.com/office/officeart/2005/8/layout/hierarchy2"/>
    <dgm:cxn modelId="{DD7415CE-03D8-435F-BE02-2F950A02D78E}" type="presParOf" srcId="{4F4E5C1C-D28B-42C1-A120-E13DE64D97C2}" destId="{2C22C9C0-9896-4269-AA60-94A26785C709}" srcOrd="0" destOrd="0" presId="urn:microsoft.com/office/officeart/2005/8/layout/hierarchy2"/>
    <dgm:cxn modelId="{92650CAA-EACA-486A-9FFD-91EE1C56B539}" type="presParOf" srcId="{4F4E5C1C-D28B-42C1-A120-E13DE64D97C2}" destId="{86EF83C5-4FFF-40EA-A62D-0F69DC17963D}" srcOrd="1" destOrd="0" presId="urn:microsoft.com/office/officeart/2005/8/layout/hierarchy2"/>
    <dgm:cxn modelId="{BEEDD3B2-D86B-4ACD-9820-30B4F8E79B6C}" type="presParOf" srcId="{86EF83C5-4FFF-40EA-A62D-0F69DC17963D}" destId="{6ECC7A89-A415-41CF-808E-A4314A2A8330}" srcOrd="0" destOrd="0" presId="urn:microsoft.com/office/officeart/2005/8/layout/hierarchy2"/>
    <dgm:cxn modelId="{25531422-463F-479A-9EE2-FEF5532DB3E2}" type="presParOf" srcId="{6ECC7A89-A415-41CF-808E-A4314A2A8330}" destId="{0D94A0FF-B277-45F1-A8E0-A2223643FFAF}" srcOrd="0" destOrd="0" presId="urn:microsoft.com/office/officeart/2005/8/layout/hierarchy2"/>
    <dgm:cxn modelId="{47FC2BA9-8EF2-4F6D-91EB-5ED173812A42}" type="presParOf" srcId="{86EF83C5-4FFF-40EA-A62D-0F69DC17963D}" destId="{43F1194E-7422-4EA6-B127-9D73881C0450}" srcOrd="1" destOrd="0" presId="urn:microsoft.com/office/officeart/2005/8/layout/hierarchy2"/>
    <dgm:cxn modelId="{4FBF30E8-FB9D-4A7A-9BE7-8250FE09ACCD}" type="presParOf" srcId="{43F1194E-7422-4EA6-B127-9D73881C0450}" destId="{9543F353-475A-491A-A3B4-E2AE748C8E84}" srcOrd="0" destOrd="0" presId="urn:microsoft.com/office/officeart/2005/8/layout/hierarchy2"/>
    <dgm:cxn modelId="{F26EF007-5C80-4C6A-9562-213827917CE2}" type="presParOf" srcId="{43F1194E-7422-4EA6-B127-9D73881C0450}" destId="{262FBC59-A815-4962-B946-E54758D0A6E3}" srcOrd="1" destOrd="0" presId="urn:microsoft.com/office/officeart/2005/8/layout/hierarchy2"/>
    <dgm:cxn modelId="{48CECB6B-EDA0-4368-B637-16861FA4F042}" type="presParOf" srcId="{262FBC59-A815-4962-B946-E54758D0A6E3}" destId="{BC994093-8A83-4A2E-9A97-29CABE8CA5B1}" srcOrd="0" destOrd="0" presId="urn:microsoft.com/office/officeart/2005/8/layout/hierarchy2"/>
    <dgm:cxn modelId="{29DEAF3B-3154-4F56-A600-7B6B80BD52B9}" type="presParOf" srcId="{BC994093-8A83-4A2E-9A97-29CABE8CA5B1}" destId="{0E255B31-E3B5-491C-8E65-08A0206C1452}" srcOrd="0" destOrd="0" presId="urn:microsoft.com/office/officeart/2005/8/layout/hierarchy2"/>
    <dgm:cxn modelId="{C2CD0968-8690-4E68-BB55-8ECE8435D061}" type="presParOf" srcId="{262FBC59-A815-4962-B946-E54758D0A6E3}" destId="{C9E33034-8C02-4FD9-B5B6-2129335C8280}" srcOrd="1" destOrd="0" presId="urn:microsoft.com/office/officeart/2005/8/layout/hierarchy2"/>
    <dgm:cxn modelId="{4AC4B4CB-B91A-45E4-86DB-8D715AF38669}" type="presParOf" srcId="{C9E33034-8C02-4FD9-B5B6-2129335C8280}" destId="{9F1F586C-BB9B-4DA4-A3B3-5BFD41E6063E}" srcOrd="0" destOrd="0" presId="urn:microsoft.com/office/officeart/2005/8/layout/hierarchy2"/>
    <dgm:cxn modelId="{19048372-1BF9-444D-B47C-8094ED148DB0}" type="presParOf" srcId="{C9E33034-8C02-4FD9-B5B6-2129335C8280}" destId="{B056E0CF-8791-4E81-A0E4-54F57863C492}" srcOrd="1" destOrd="0" presId="urn:microsoft.com/office/officeart/2005/8/layout/hierarchy2"/>
    <dgm:cxn modelId="{914A52B6-4AD1-459E-B030-D86A3A056C77}" type="presParOf" srcId="{86EF83C5-4FFF-40EA-A62D-0F69DC17963D}" destId="{144D06E7-5A8A-4866-B012-0929D4A6D9DB}" srcOrd="2" destOrd="0" presId="urn:microsoft.com/office/officeart/2005/8/layout/hierarchy2"/>
    <dgm:cxn modelId="{44BBBE75-9D73-4DB4-8252-C77AADFDBC52}" type="presParOf" srcId="{144D06E7-5A8A-4866-B012-0929D4A6D9DB}" destId="{D80198B7-3A27-4CF3-8DFF-9E0C5F5160F0}" srcOrd="0" destOrd="0" presId="urn:microsoft.com/office/officeart/2005/8/layout/hierarchy2"/>
    <dgm:cxn modelId="{B3EFE0FC-245A-4078-A500-67E46E01744C}" type="presParOf" srcId="{86EF83C5-4FFF-40EA-A62D-0F69DC17963D}" destId="{558079EA-3658-4DB6-9A40-9156714E0DC9}" srcOrd="3" destOrd="0" presId="urn:microsoft.com/office/officeart/2005/8/layout/hierarchy2"/>
    <dgm:cxn modelId="{2DD03655-202C-4D0B-AA27-8D6A52577AC3}" type="presParOf" srcId="{558079EA-3658-4DB6-9A40-9156714E0DC9}" destId="{C3FA1469-1983-4421-83A3-03569524E6DA}" srcOrd="0" destOrd="0" presId="urn:microsoft.com/office/officeart/2005/8/layout/hierarchy2"/>
    <dgm:cxn modelId="{EAB6D5F6-8273-499E-B989-EF9E2277583F}" type="presParOf" srcId="{558079EA-3658-4DB6-9A40-9156714E0DC9}" destId="{11CADEFE-7C1E-46C2-B735-32B1A78F7165}" srcOrd="1" destOrd="0" presId="urn:microsoft.com/office/officeart/2005/8/layout/hierarchy2"/>
    <dgm:cxn modelId="{04FC7A93-DAE1-4303-874F-B76020354EF5}" type="presParOf" srcId="{86EF83C5-4FFF-40EA-A62D-0F69DC17963D}" destId="{3EB4572C-2073-4C67-A080-ACD28C5CADD7}" srcOrd="4" destOrd="0" presId="urn:microsoft.com/office/officeart/2005/8/layout/hierarchy2"/>
    <dgm:cxn modelId="{7DB9C6F3-D4A2-472B-A649-4237DB6FE351}" type="presParOf" srcId="{3EB4572C-2073-4C67-A080-ACD28C5CADD7}" destId="{15A6B386-6481-4D40-A1CD-877F1610BAA8}" srcOrd="0" destOrd="0" presId="urn:microsoft.com/office/officeart/2005/8/layout/hierarchy2"/>
    <dgm:cxn modelId="{28DFD59A-3D15-4815-90F7-9C1D93504765}" type="presParOf" srcId="{86EF83C5-4FFF-40EA-A62D-0F69DC17963D}" destId="{CBB86EE0-311F-4C19-B29B-3D49AC3819E6}" srcOrd="5" destOrd="0" presId="urn:microsoft.com/office/officeart/2005/8/layout/hierarchy2"/>
    <dgm:cxn modelId="{A200B0E7-4F95-44B3-B06E-51F7813BF158}" type="presParOf" srcId="{CBB86EE0-311F-4C19-B29B-3D49AC3819E6}" destId="{63BDA492-AFEC-4D97-B2C1-3E0F8E8DFB5B}" srcOrd="0" destOrd="0" presId="urn:microsoft.com/office/officeart/2005/8/layout/hierarchy2"/>
    <dgm:cxn modelId="{057851C1-EEBA-44F0-ABC1-ACE42FB9DF9E}" type="presParOf" srcId="{CBB86EE0-311F-4C19-B29B-3D49AC3819E6}" destId="{057E0293-4A7C-4783-B3A8-4A7AFC321B0E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22C9C0-9896-4269-AA60-94A26785C709}">
      <dsp:nvSpPr>
        <dsp:cNvPr id="0" name=""/>
        <dsp:cNvSpPr/>
      </dsp:nvSpPr>
      <dsp:spPr>
        <a:xfrm>
          <a:off x="673714" y="3027866"/>
          <a:ext cx="1754718" cy="8773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200" kern="1200">
              <a:latin typeface="Arial Black" panose="020B0A04020102020204" pitchFamily="34" charset="0"/>
            </a:rPr>
            <a:t>La contaminacion ambiental  y los puntos que atacan</a:t>
          </a:r>
          <a:r>
            <a:rPr lang="es-MX" sz="1200" kern="1200"/>
            <a:t>.</a:t>
          </a:r>
        </a:p>
      </dsp:txBody>
      <dsp:txXfrm>
        <a:off x="699411" y="3053563"/>
        <a:ext cx="1703324" cy="825965"/>
      </dsp:txXfrm>
    </dsp:sp>
    <dsp:sp modelId="{6ECC7A89-A415-41CF-808E-A4314A2A8330}">
      <dsp:nvSpPr>
        <dsp:cNvPr id="0" name=""/>
        <dsp:cNvSpPr/>
      </dsp:nvSpPr>
      <dsp:spPr>
        <a:xfrm rot="17409886">
          <a:off x="1504738" y="2130640"/>
          <a:ext cx="2819239" cy="25375"/>
        </a:xfrm>
        <a:custGeom>
          <a:avLst/>
          <a:gdLst/>
          <a:ahLst/>
          <a:cxnLst/>
          <a:rect l="0" t="0" r="0" b="0"/>
          <a:pathLst>
            <a:path>
              <a:moveTo>
                <a:pt x="0" y="12687"/>
              </a:moveTo>
              <a:lnTo>
                <a:pt x="2819239" y="126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</dsp:txBody>
      <dsp:txXfrm>
        <a:off x="2843877" y="2072847"/>
        <a:ext cx="140961" cy="140961"/>
      </dsp:txXfrm>
    </dsp:sp>
    <dsp:sp modelId="{9543F353-475A-491A-A3B4-E2AE748C8E84}">
      <dsp:nvSpPr>
        <dsp:cNvPr id="0" name=""/>
        <dsp:cNvSpPr/>
      </dsp:nvSpPr>
      <dsp:spPr>
        <a:xfrm>
          <a:off x="3400283" y="0"/>
          <a:ext cx="1940630" cy="16402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050" kern="1200">
              <a:solidFill>
                <a:srgbClr val="92D050"/>
              </a:solidFill>
              <a:latin typeface="Arial Black" panose="020B0A04020102020204" pitchFamily="34" charset="0"/>
            </a:rPr>
            <a:t>Aire:</a:t>
          </a:r>
          <a:r>
            <a:rPr lang="es-MX" sz="1050" kern="1200"/>
            <a:t>Las emisiones de los automóviles, los compuestos químicos de las fábricas, el polvo, el polen y las esporas de moho pueden estar suspendidas como partículas. El ozono, un gas, es un componente fundamental de la contaminación del aire en las ciudades.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500" kern="1200"/>
        </a:p>
      </dsp:txBody>
      <dsp:txXfrm>
        <a:off x="3448323" y="48040"/>
        <a:ext cx="1844550" cy="1544142"/>
      </dsp:txXfrm>
    </dsp:sp>
    <dsp:sp modelId="{BC994093-8A83-4A2E-9A97-29CABE8CA5B1}">
      <dsp:nvSpPr>
        <dsp:cNvPr id="0" name=""/>
        <dsp:cNvSpPr/>
      </dsp:nvSpPr>
      <dsp:spPr>
        <a:xfrm rot="757071">
          <a:off x="5332528" y="883267"/>
          <a:ext cx="694389" cy="25375"/>
        </a:xfrm>
        <a:custGeom>
          <a:avLst/>
          <a:gdLst/>
          <a:ahLst/>
          <a:cxnLst/>
          <a:rect l="0" t="0" r="0" b="0"/>
          <a:pathLst>
            <a:path>
              <a:moveTo>
                <a:pt x="0" y="12687"/>
              </a:moveTo>
              <a:lnTo>
                <a:pt x="694389" y="126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500" kern="1200"/>
        </a:p>
      </dsp:txBody>
      <dsp:txXfrm>
        <a:off x="5662364" y="878595"/>
        <a:ext cx="34719" cy="34719"/>
      </dsp:txXfrm>
    </dsp:sp>
    <dsp:sp modelId="{9F1F586C-BB9B-4DA4-A3B3-5BFD41E6063E}">
      <dsp:nvSpPr>
        <dsp:cNvPr id="0" name=""/>
        <dsp:cNvSpPr/>
      </dsp:nvSpPr>
      <dsp:spPr>
        <a:xfrm>
          <a:off x="6018533" y="4944"/>
          <a:ext cx="1754718" cy="19337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050" kern="1200">
              <a:solidFill>
                <a:srgbClr val="FF00FF"/>
              </a:solidFill>
              <a:latin typeface="Arial Black" panose="020B0A04020102020204" pitchFamily="34" charset="0"/>
            </a:rPr>
            <a:t>Agua</a:t>
          </a:r>
          <a:r>
            <a:rPr lang="es-MX" sz="900" kern="1200">
              <a:solidFill>
                <a:srgbClr val="FF00FF"/>
              </a:solidFill>
            </a:rPr>
            <a:t>:</a:t>
          </a:r>
          <a:r>
            <a:rPr lang="es-MX" sz="1050" kern="1200">
              <a:latin typeface="Arial Black" panose="020B0A04020102020204" pitchFamily="34" charset="0"/>
            </a:rPr>
            <a:t>Este tipo de contaminación puede definirse de muchas formas, una de ellas y la más común es que hace referencia a la acumulación de una o más sustancias ajenas al agua que se han recolectado hasta tal magnitud que van generando una gran cantidad de consecuencias; entre las cuales se incluye el desequilibrio en la vida </a:t>
          </a:r>
        </a:p>
      </dsp:txBody>
      <dsp:txXfrm>
        <a:off x="6069927" y="56338"/>
        <a:ext cx="1651930" cy="1830920"/>
      </dsp:txXfrm>
    </dsp:sp>
    <dsp:sp modelId="{144D06E7-5A8A-4866-B012-0929D4A6D9DB}">
      <dsp:nvSpPr>
        <dsp:cNvPr id="0" name=""/>
        <dsp:cNvSpPr/>
      </dsp:nvSpPr>
      <dsp:spPr>
        <a:xfrm rot="308693">
          <a:off x="2422332" y="3589643"/>
          <a:ext cx="3028411" cy="25375"/>
        </a:xfrm>
        <a:custGeom>
          <a:avLst/>
          <a:gdLst/>
          <a:ahLst/>
          <a:cxnLst/>
          <a:rect l="0" t="0" r="0" b="0"/>
          <a:pathLst>
            <a:path>
              <a:moveTo>
                <a:pt x="0" y="12687"/>
              </a:moveTo>
              <a:lnTo>
                <a:pt x="3028411" y="126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</dsp:txBody>
      <dsp:txXfrm>
        <a:off x="3860827" y="3526621"/>
        <a:ext cx="151420" cy="151420"/>
      </dsp:txXfrm>
    </dsp:sp>
    <dsp:sp modelId="{C3FA1469-1983-4421-83A3-03569524E6DA}">
      <dsp:nvSpPr>
        <dsp:cNvPr id="0" name=""/>
        <dsp:cNvSpPr/>
      </dsp:nvSpPr>
      <dsp:spPr>
        <a:xfrm>
          <a:off x="5444643" y="2590636"/>
          <a:ext cx="3248018" cy="22949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200" kern="1200"/>
            <a:t>sas</a:t>
          </a:r>
        </a:p>
      </dsp:txBody>
      <dsp:txXfrm>
        <a:off x="5511860" y="2657853"/>
        <a:ext cx="3113584" cy="2160527"/>
      </dsp:txXfrm>
    </dsp:sp>
    <dsp:sp modelId="{3EB4572C-2073-4C67-A080-ACD28C5CADD7}">
      <dsp:nvSpPr>
        <dsp:cNvPr id="0" name=""/>
        <dsp:cNvSpPr/>
      </dsp:nvSpPr>
      <dsp:spPr>
        <a:xfrm rot="3824371">
          <a:off x="1839023" y="4401898"/>
          <a:ext cx="2114294" cy="25375"/>
        </a:xfrm>
        <a:custGeom>
          <a:avLst/>
          <a:gdLst/>
          <a:ahLst/>
          <a:cxnLst/>
          <a:rect l="0" t="0" r="0" b="0"/>
          <a:pathLst>
            <a:path>
              <a:moveTo>
                <a:pt x="0" y="12687"/>
              </a:moveTo>
              <a:lnTo>
                <a:pt x="2114294" y="126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700" kern="1200"/>
        </a:p>
      </dsp:txBody>
      <dsp:txXfrm>
        <a:off x="2843312" y="4361729"/>
        <a:ext cx="105714" cy="105714"/>
      </dsp:txXfrm>
    </dsp:sp>
    <dsp:sp modelId="{63BDA492-AFEC-4D97-B2C1-3E0F8E8DFB5B}">
      <dsp:nvSpPr>
        <dsp:cNvPr id="0" name=""/>
        <dsp:cNvSpPr/>
      </dsp:nvSpPr>
      <dsp:spPr>
        <a:xfrm>
          <a:off x="3363908" y="4501767"/>
          <a:ext cx="1754718" cy="1721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050" kern="1200">
              <a:solidFill>
                <a:schemeClr val="accent2">
                  <a:lumMod val="75000"/>
                </a:schemeClr>
              </a:solidFill>
              <a:latin typeface="Arial Black" panose="020B0A04020102020204" pitchFamily="34" charset="0"/>
            </a:rPr>
            <a:t>Tierra:</a:t>
          </a:r>
          <a:r>
            <a:rPr lang="es-MX" sz="1050" b="0" i="0" kern="1200"/>
            <a:t>Los residuos industriales: estos residuos suelen contener un mayor porcentaje de residuos metálicos o productos químicos, esto altera más la composición del suelo. Las filtraciones de los desechos sanitarios y la acumulación de productos industriales también son causas de </a:t>
          </a:r>
          <a:r>
            <a:rPr lang="es-MX" sz="1050" b="1" i="0" kern="1200"/>
            <a:t>contaminación</a:t>
          </a:r>
          <a:r>
            <a:rPr lang="es-MX" sz="1050" b="0" i="0" kern="1200"/>
            <a:t> de la </a:t>
          </a:r>
          <a:r>
            <a:rPr lang="es-MX" sz="1050" b="1" i="0" kern="1200"/>
            <a:t>tierra</a:t>
          </a:r>
          <a:r>
            <a:rPr lang="es-MX" sz="500" b="0" i="0" kern="1200"/>
            <a:t>.</a:t>
          </a:r>
          <a:endParaRPr lang="es-MX" sz="500" kern="1200">
            <a:latin typeface="Arial Black" panose="020B0A04020102020204" pitchFamily="34" charset="0"/>
          </a:endParaRPr>
        </a:p>
      </dsp:txBody>
      <dsp:txXfrm>
        <a:off x="3414335" y="4552194"/>
        <a:ext cx="1653864" cy="16208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flores</dc:creator>
  <cp:keywords/>
  <dc:description/>
  <cp:lastModifiedBy>angel flores</cp:lastModifiedBy>
  <cp:revision>1</cp:revision>
  <dcterms:created xsi:type="dcterms:W3CDTF">2019-06-07T03:44:00Z</dcterms:created>
  <dcterms:modified xsi:type="dcterms:W3CDTF">2019-06-07T05:17:00Z</dcterms:modified>
</cp:coreProperties>
</file>